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84C" w:rsidRDefault="006F684C" w:rsidP="00485DA5">
      <w:pPr>
        <w:tabs>
          <w:tab w:val="left" w:pos="-567"/>
        </w:tabs>
        <w:ind w:left="4678" w:firstLine="851"/>
        <w:rPr>
          <w:rFonts w:ascii="Calibri" w:hAnsi="Calibri"/>
          <w:sz w:val="22"/>
          <w:szCs w:val="22"/>
          <w:lang w:val="fr-FR"/>
        </w:rPr>
      </w:pPr>
    </w:p>
    <w:p w:rsidR="00702C34" w:rsidRDefault="00702C34" w:rsidP="004E5314">
      <w:pPr>
        <w:spacing w:line="360" w:lineRule="auto"/>
        <w:ind w:right="709" w:firstLine="284"/>
        <w:jc w:val="right"/>
        <w:rPr>
          <w:rFonts w:ascii="Calibri" w:hAnsi="Calibri"/>
          <w:sz w:val="22"/>
          <w:szCs w:val="22"/>
          <w:lang w:val="fr-FR"/>
        </w:rPr>
      </w:pPr>
      <w:r>
        <w:rPr>
          <w:rFonts w:ascii="Calibri" w:hAnsi="Calibri"/>
          <w:sz w:val="22"/>
          <w:szCs w:val="22"/>
          <w:lang w:val="fr-FR"/>
        </w:rPr>
        <w:t>Argentré-du-Plessis, le 31 mars 2020</w:t>
      </w:r>
    </w:p>
    <w:p w:rsidR="00623189" w:rsidRPr="00702C34" w:rsidRDefault="00623189" w:rsidP="00702C34">
      <w:pPr>
        <w:spacing w:line="276" w:lineRule="auto"/>
        <w:ind w:right="709" w:firstLine="284"/>
        <w:jc w:val="both"/>
        <w:rPr>
          <w:rFonts w:asciiTheme="minorHAnsi" w:hAnsiTheme="minorHAnsi"/>
          <w:lang w:val="fr-FR"/>
        </w:rPr>
      </w:pPr>
      <w:r w:rsidRPr="00702C34">
        <w:rPr>
          <w:rFonts w:asciiTheme="minorHAnsi" w:hAnsiTheme="minorHAnsi"/>
          <w:lang w:val="fr-FR"/>
        </w:rPr>
        <w:t>Chers parents,</w:t>
      </w:r>
    </w:p>
    <w:p w:rsidR="00623189" w:rsidRPr="00702C34" w:rsidRDefault="00623189" w:rsidP="00702C34">
      <w:pPr>
        <w:spacing w:line="276" w:lineRule="auto"/>
        <w:ind w:right="709" w:firstLine="284"/>
        <w:jc w:val="both"/>
        <w:rPr>
          <w:rFonts w:asciiTheme="minorHAnsi" w:hAnsiTheme="minorHAnsi"/>
          <w:lang w:val="fr-FR"/>
        </w:rPr>
      </w:pPr>
    </w:p>
    <w:p w:rsidR="00623189" w:rsidRPr="00702C34" w:rsidRDefault="00281CFD" w:rsidP="00702C34">
      <w:pPr>
        <w:spacing w:line="276" w:lineRule="auto"/>
        <w:ind w:right="709" w:firstLine="284"/>
        <w:jc w:val="both"/>
        <w:rPr>
          <w:rFonts w:asciiTheme="minorHAnsi" w:hAnsiTheme="minorHAnsi"/>
          <w:lang w:val="fr-FR"/>
        </w:rPr>
      </w:pPr>
      <w:r w:rsidRPr="00702C34">
        <w:rPr>
          <w:rFonts w:asciiTheme="minorHAnsi" w:hAnsiTheme="minorHAnsi"/>
          <w:lang w:val="fr-FR"/>
        </w:rPr>
        <w:t>Nous revenons vers vous en cette fin de mois afin de vous apporter des précisions sur votre facturation. L’annonce qui vous avait été faite le 13 mars sur une participation à la part personnel du repas et qui obéissait à une directive du collège employeur du 10 mars n’est plus d’actualité. En effet, le 25 mars se sont réunis l</w:t>
      </w:r>
      <w:r w:rsidR="00623189" w:rsidRPr="00702C34">
        <w:rPr>
          <w:rFonts w:asciiTheme="minorHAnsi" w:hAnsiTheme="minorHAnsi"/>
          <w:lang w:val="fr-FR"/>
        </w:rPr>
        <w:t>e Secrétaire général</w:t>
      </w:r>
      <w:r w:rsidR="00623189" w:rsidRPr="00702C34">
        <w:rPr>
          <w:rFonts w:asciiTheme="minorHAnsi" w:hAnsiTheme="minorHAnsi"/>
          <w:lang w:val="fr-FR"/>
        </w:rPr>
        <w:t xml:space="preserve"> </w:t>
      </w:r>
      <w:r w:rsidR="00623189" w:rsidRPr="00702C34">
        <w:rPr>
          <w:rFonts w:asciiTheme="minorHAnsi" w:hAnsiTheme="minorHAnsi"/>
          <w:lang w:val="fr-FR"/>
        </w:rPr>
        <w:t>de l’Enseignement catholique</w:t>
      </w:r>
      <w:r w:rsidR="00623189" w:rsidRPr="00702C34">
        <w:rPr>
          <w:rFonts w:asciiTheme="minorHAnsi" w:hAnsiTheme="minorHAnsi"/>
          <w:lang w:val="fr-FR"/>
        </w:rPr>
        <w:t xml:space="preserve"> </w:t>
      </w:r>
      <w:r w:rsidR="00623189" w:rsidRPr="00702C34">
        <w:rPr>
          <w:rFonts w:asciiTheme="minorHAnsi" w:hAnsiTheme="minorHAnsi"/>
          <w:lang w:val="fr-FR"/>
        </w:rPr>
        <w:t>Philippe DELORME</w:t>
      </w:r>
      <w:r w:rsidR="00623189" w:rsidRPr="00702C34">
        <w:rPr>
          <w:rFonts w:asciiTheme="minorHAnsi" w:hAnsiTheme="minorHAnsi"/>
          <w:lang w:val="fr-FR"/>
        </w:rPr>
        <w:t xml:space="preserve">, </w:t>
      </w:r>
      <w:r w:rsidRPr="00702C34">
        <w:rPr>
          <w:rFonts w:asciiTheme="minorHAnsi" w:hAnsiTheme="minorHAnsi"/>
          <w:lang w:val="fr-FR"/>
        </w:rPr>
        <w:t>l</w:t>
      </w:r>
      <w:r w:rsidR="00623189" w:rsidRPr="00702C34">
        <w:rPr>
          <w:rFonts w:asciiTheme="minorHAnsi" w:hAnsiTheme="minorHAnsi"/>
          <w:lang w:val="fr-FR"/>
        </w:rPr>
        <w:t>e président de l’</w:t>
      </w:r>
      <w:r w:rsidRPr="00702C34">
        <w:rPr>
          <w:rFonts w:asciiTheme="minorHAnsi" w:hAnsiTheme="minorHAnsi"/>
          <w:lang w:val="fr-FR"/>
        </w:rPr>
        <w:t xml:space="preserve">APEL </w:t>
      </w:r>
      <w:r w:rsidR="00623189" w:rsidRPr="00702C34">
        <w:rPr>
          <w:rFonts w:asciiTheme="minorHAnsi" w:hAnsiTheme="minorHAnsi"/>
          <w:lang w:val="fr-FR"/>
        </w:rPr>
        <w:t>Gilles DEMARQUET</w:t>
      </w:r>
      <w:r w:rsidR="00702C34" w:rsidRPr="00702C34">
        <w:rPr>
          <w:rStyle w:val="Appelnotedebasdep"/>
          <w:rFonts w:asciiTheme="minorHAnsi" w:hAnsiTheme="minorHAnsi"/>
          <w:lang w:val="fr-FR"/>
        </w:rPr>
        <w:footnoteReference w:id="1"/>
      </w:r>
      <w:r w:rsidRPr="00702C34">
        <w:rPr>
          <w:rFonts w:asciiTheme="minorHAnsi" w:hAnsiTheme="minorHAnsi"/>
          <w:lang w:val="fr-FR"/>
        </w:rPr>
        <w:t xml:space="preserve"> et l</w:t>
      </w:r>
      <w:r w:rsidR="00623189" w:rsidRPr="00702C34">
        <w:rPr>
          <w:rFonts w:asciiTheme="minorHAnsi" w:hAnsiTheme="minorHAnsi"/>
          <w:lang w:val="fr-FR"/>
        </w:rPr>
        <w:t>e Président de la FNOGEC</w:t>
      </w:r>
      <w:r w:rsidR="00623189" w:rsidRPr="00702C34">
        <w:rPr>
          <w:rFonts w:asciiTheme="minorHAnsi" w:hAnsiTheme="minorHAnsi"/>
          <w:lang w:val="fr-FR"/>
        </w:rPr>
        <w:t xml:space="preserve"> </w:t>
      </w:r>
      <w:r w:rsidR="00623189" w:rsidRPr="00702C34">
        <w:rPr>
          <w:rFonts w:asciiTheme="minorHAnsi" w:hAnsiTheme="minorHAnsi"/>
          <w:lang w:val="fr-FR"/>
        </w:rPr>
        <w:t>Laurent LAMING</w:t>
      </w:r>
      <w:r w:rsidRPr="00702C34">
        <w:rPr>
          <w:rFonts w:asciiTheme="minorHAnsi" w:hAnsiTheme="minorHAnsi"/>
          <w:lang w:val="fr-FR"/>
        </w:rPr>
        <w:t xml:space="preserve"> (organismes de gestion). Parmi les mesures prises et que nous suivons dès à présent figurent :</w:t>
      </w:r>
    </w:p>
    <w:p w:rsidR="00281CFD" w:rsidRPr="00702C34" w:rsidRDefault="00281CFD" w:rsidP="00702C34">
      <w:pPr>
        <w:spacing w:line="276" w:lineRule="auto"/>
        <w:ind w:right="709" w:firstLine="284"/>
        <w:jc w:val="both"/>
        <w:rPr>
          <w:rFonts w:asciiTheme="minorHAnsi" w:hAnsiTheme="minorHAnsi"/>
          <w:lang w:val="fr-FR"/>
        </w:rPr>
      </w:pPr>
    </w:p>
    <w:p w:rsidR="00281CFD" w:rsidRPr="00702C34" w:rsidRDefault="00281CFD" w:rsidP="00702C34">
      <w:pPr>
        <w:spacing w:line="276" w:lineRule="auto"/>
        <w:ind w:right="709" w:firstLine="284"/>
        <w:jc w:val="both"/>
        <w:rPr>
          <w:rFonts w:asciiTheme="minorHAnsi" w:hAnsiTheme="minorHAnsi"/>
          <w:lang w:val="fr-FR"/>
        </w:rPr>
      </w:pPr>
      <w:r w:rsidRPr="00702C34">
        <w:rPr>
          <w:rFonts w:asciiTheme="minorHAnsi" w:hAnsiTheme="minorHAnsi"/>
          <w:lang w:val="fr-FR"/>
        </w:rPr>
        <w:t xml:space="preserve">- « </w:t>
      </w:r>
      <w:r w:rsidRPr="00702C34">
        <w:rPr>
          <w:rFonts w:asciiTheme="minorHAnsi" w:hAnsiTheme="minorHAnsi"/>
          <w:i/>
          <w:iCs/>
          <w:lang w:val="fr-FR"/>
        </w:rPr>
        <w:t>I</w:t>
      </w:r>
      <w:r w:rsidRPr="00702C34">
        <w:rPr>
          <w:rFonts w:asciiTheme="minorHAnsi" w:hAnsiTheme="minorHAnsi"/>
          <w:i/>
          <w:iCs/>
          <w:lang w:val="fr-FR"/>
        </w:rPr>
        <w:t>l n’y a pas lieu de considérer que cette contribution demandée aux familles</w:t>
      </w:r>
      <w:r w:rsidRPr="00702C34">
        <w:rPr>
          <w:rFonts w:asciiTheme="minorHAnsi" w:hAnsiTheme="minorHAnsi"/>
          <w:i/>
          <w:iCs/>
          <w:lang w:val="fr-FR"/>
        </w:rPr>
        <w:t xml:space="preserve"> </w:t>
      </w:r>
      <w:r w:rsidRPr="00702C34">
        <w:rPr>
          <w:rFonts w:asciiTheme="minorHAnsi" w:hAnsiTheme="minorHAnsi"/>
          <w:i/>
          <w:iCs/>
          <w:lang w:val="fr-FR"/>
        </w:rPr>
        <w:t>doive être diminuée, voire remboursée, sur la période de l’épidém</w:t>
      </w:r>
      <w:r w:rsidRPr="00702C34">
        <w:rPr>
          <w:rFonts w:asciiTheme="minorHAnsi" w:hAnsiTheme="minorHAnsi"/>
          <w:lang w:val="fr-FR"/>
        </w:rPr>
        <w:t>ie.</w:t>
      </w:r>
      <w:r w:rsidRPr="00702C34">
        <w:rPr>
          <w:rFonts w:asciiTheme="minorHAnsi" w:hAnsiTheme="minorHAnsi"/>
          <w:lang w:val="fr-FR"/>
        </w:rPr>
        <w:t> »</w:t>
      </w:r>
    </w:p>
    <w:p w:rsidR="00623189" w:rsidRPr="00702C34" w:rsidRDefault="00281CFD" w:rsidP="00702C34">
      <w:pPr>
        <w:spacing w:line="276" w:lineRule="auto"/>
        <w:ind w:right="709" w:firstLine="284"/>
        <w:jc w:val="both"/>
        <w:rPr>
          <w:rFonts w:asciiTheme="minorHAnsi" w:hAnsiTheme="minorHAnsi"/>
          <w:i/>
          <w:iCs/>
          <w:lang w:val="fr-FR"/>
        </w:rPr>
      </w:pPr>
      <w:r w:rsidRPr="00702C34">
        <w:rPr>
          <w:rFonts w:asciiTheme="minorHAnsi" w:hAnsiTheme="minorHAnsi"/>
          <w:lang w:val="fr-FR"/>
        </w:rPr>
        <w:t>- « </w:t>
      </w:r>
      <w:r w:rsidR="00623189" w:rsidRPr="00702C34">
        <w:rPr>
          <w:rFonts w:asciiTheme="minorHAnsi" w:hAnsiTheme="minorHAnsi" w:cs="Calibri"/>
          <w:i/>
          <w:iCs/>
          <w:lang w:val="fr-FR" w:eastAsia="fr-FR"/>
        </w:rPr>
        <w:t>S’agissant des activités secondaires de nos établissements : restauration, accueil avant et</w:t>
      </w:r>
      <w:r w:rsidRPr="00702C34">
        <w:rPr>
          <w:rFonts w:asciiTheme="minorHAnsi" w:hAnsiTheme="minorHAnsi"/>
          <w:i/>
          <w:iCs/>
          <w:lang w:val="fr-FR"/>
        </w:rPr>
        <w:t xml:space="preserve"> </w:t>
      </w:r>
      <w:r w:rsidR="00623189" w:rsidRPr="00702C34">
        <w:rPr>
          <w:rFonts w:asciiTheme="minorHAnsi" w:hAnsiTheme="minorHAnsi" w:cs="Calibri"/>
          <w:i/>
          <w:iCs/>
          <w:lang w:val="fr-FR" w:eastAsia="fr-FR"/>
        </w:rPr>
        <w:t>après l’école, internat, soutien scolaire, etc… Ces dernières, contrairement à l’activité</w:t>
      </w:r>
      <w:r w:rsidRPr="00702C34">
        <w:rPr>
          <w:rFonts w:asciiTheme="minorHAnsi" w:hAnsiTheme="minorHAnsi"/>
          <w:i/>
          <w:iCs/>
          <w:lang w:val="fr-FR"/>
        </w:rPr>
        <w:t xml:space="preserve"> </w:t>
      </w:r>
      <w:r w:rsidR="00623189" w:rsidRPr="00702C34">
        <w:rPr>
          <w:rFonts w:asciiTheme="minorHAnsi" w:hAnsiTheme="minorHAnsi" w:cs="Calibri"/>
          <w:i/>
          <w:iCs/>
          <w:lang w:val="fr-FR" w:eastAsia="fr-FR"/>
        </w:rPr>
        <w:t>principale d’enseignement, ne sont pas maintenues.</w:t>
      </w:r>
      <w:r w:rsidRPr="00702C34">
        <w:rPr>
          <w:rFonts w:asciiTheme="minorHAnsi" w:hAnsiTheme="minorHAnsi"/>
          <w:i/>
          <w:iCs/>
          <w:lang w:val="fr-FR"/>
        </w:rPr>
        <w:t xml:space="preserve"> </w:t>
      </w:r>
      <w:r w:rsidR="00623189" w:rsidRPr="00702C34">
        <w:rPr>
          <w:rFonts w:asciiTheme="minorHAnsi" w:hAnsiTheme="minorHAnsi" w:cs="Calibri"/>
          <w:i/>
          <w:iCs/>
          <w:lang w:val="fr-FR" w:eastAsia="fr-FR"/>
        </w:rPr>
        <w:t xml:space="preserve">C’est pourquoi </w:t>
      </w:r>
      <w:r w:rsidR="00623189" w:rsidRPr="00702C34">
        <w:rPr>
          <w:rFonts w:asciiTheme="minorHAnsi" w:hAnsiTheme="minorHAnsi" w:cs="Calibri-Bold"/>
          <w:i/>
          <w:iCs/>
          <w:lang w:val="fr-FR" w:eastAsia="fr-FR"/>
        </w:rPr>
        <w:t>les frais annexes</w:t>
      </w:r>
      <w:r w:rsidR="00623189" w:rsidRPr="00702C34">
        <w:rPr>
          <w:rFonts w:asciiTheme="minorHAnsi" w:hAnsiTheme="minorHAnsi" w:cs="Calibri"/>
          <w:i/>
          <w:iCs/>
          <w:lang w:val="fr-FR" w:eastAsia="fr-FR"/>
        </w:rPr>
        <w:t>, qui correspondent à ces activités, ne devront pas être</w:t>
      </w:r>
    </w:p>
    <w:p w:rsidR="00623189" w:rsidRPr="00702C34" w:rsidRDefault="00623189" w:rsidP="00702C34">
      <w:pPr>
        <w:autoSpaceDE w:val="0"/>
        <w:autoSpaceDN w:val="0"/>
        <w:adjustRightInd w:val="0"/>
        <w:spacing w:line="276" w:lineRule="auto"/>
        <w:rPr>
          <w:rFonts w:asciiTheme="minorHAnsi" w:hAnsiTheme="minorHAnsi" w:cs="Calibri"/>
          <w:lang w:val="fr-FR" w:eastAsia="fr-FR"/>
        </w:rPr>
      </w:pPr>
      <w:proofErr w:type="gramStart"/>
      <w:r w:rsidRPr="00702C34">
        <w:rPr>
          <w:rFonts w:asciiTheme="minorHAnsi" w:hAnsiTheme="minorHAnsi" w:cs="Calibri"/>
          <w:i/>
          <w:iCs/>
          <w:lang w:val="fr-FR" w:eastAsia="fr-FR"/>
        </w:rPr>
        <w:t>facturés</w:t>
      </w:r>
      <w:proofErr w:type="gramEnd"/>
      <w:r w:rsidRPr="00702C34">
        <w:rPr>
          <w:rFonts w:asciiTheme="minorHAnsi" w:hAnsiTheme="minorHAnsi" w:cs="Calibri"/>
          <w:i/>
          <w:iCs/>
          <w:lang w:val="fr-FR" w:eastAsia="fr-FR"/>
        </w:rPr>
        <w:t xml:space="preserve"> aux familles pour cette période, ou </w:t>
      </w:r>
      <w:r w:rsidRPr="00702C34">
        <w:rPr>
          <w:rFonts w:asciiTheme="minorHAnsi" w:hAnsiTheme="minorHAnsi" w:cs="Calibri-Bold"/>
          <w:i/>
          <w:iCs/>
          <w:lang w:val="fr-FR" w:eastAsia="fr-FR"/>
        </w:rPr>
        <w:t>devront leur être remboursés</w:t>
      </w:r>
      <w:r w:rsidRPr="00702C34">
        <w:rPr>
          <w:rFonts w:asciiTheme="minorHAnsi" w:hAnsiTheme="minorHAnsi" w:cs="Calibri"/>
          <w:i/>
          <w:iCs/>
          <w:lang w:val="fr-FR" w:eastAsia="fr-FR"/>
        </w:rPr>
        <w:t>, s’ils ont déjà été</w:t>
      </w:r>
      <w:r w:rsidR="00281CFD" w:rsidRPr="00702C34">
        <w:rPr>
          <w:rFonts w:asciiTheme="minorHAnsi" w:hAnsiTheme="minorHAnsi" w:cs="Calibri"/>
          <w:i/>
          <w:iCs/>
          <w:lang w:val="fr-FR" w:eastAsia="fr-FR"/>
        </w:rPr>
        <w:t xml:space="preserve"> </w:t>
      </w:r>
      <w:r w:rsidRPr="00702C34">
        <w:rPr>
          <w:rFonts w:asciiTheme="minorHAnsi" w:hAnsiTheme="minorHAnsi" w:cs="Calibri"/>
          <w:i/>
          <w:iCs/>
          <w:lang w:val="fr-FR" w:eastAsia="fr-FR"/>
        </w:rPr>
        <w:t>facturés</w:t>
      </w:r>
      <w:r w:rsidR="00281CFD" w:rsidRPr="00702C34">
        <w:rPr>
          <w:rFonts w:asciiTheme="minorHAnsi" w:hAnsiTheme="minorHAnsi" w:cs="Calibri"/>
          <w:lang w:val="fr-FR" w:eastAsia="fr-FR"/>
        </w:rPr>
        <w:t> »</w:t>
      </w:r>
      <w:r w:rsidRPr="00702C34">
        <w:rPr>
          <w:rFonts w:asciiTheme="minorHAnsi" w:hAnsiTheme="minorHAnsi" w:cs="Calibri"/>
          <w:lang w:val="fr-FR" w:eastAsia="fr-FR"/>
        </w:rPr>
        <w:t>.</w:t>
      </w:r>
    </w:p>
    <w:p w:rsidR="00623189" w:rsidRPr="00702C34" w:rsidRDefault="00623189" w:rsidP="00702C34">
      <w:pPr>
        <w:spacing w:line="276" w:lineRule="auto"/>
        <w:ind w:right="709" w:firstLine="284"/>
        <w:jc w:val="both"/>
        <w:rPr>
          <w:rFonts w:asciiTheme="minorHAnsi" w:hAnsiTheme="minorHAnsi" w:cs="Calibri"/>
          <w:lang w:val="fr-FR" w:eastAsia="fr-FR"/>
        </w:rPr>
      </w:pPr>
    </w:p>
    <w:p w:rsidR="00B072D4" w:rsidRDefault="00281CFD" w:rsidP="00B072D4">
      <w:pPr>
        <w:spacing w:line="276" w:lineRule="auto"/>
        <w:ind w:right="709" w:firstLine="284"/>
        <w:jc w:val="both"/>
        <w:rPr>
          <w:rFonts w:asciiTheme="minorHAnsi" w:hAnsiTheme="minorHAnsi" w:cs="Calibri"/>
          <w:lang w:val="fr-FR" w:eastAsia="fr-FR"/>
        </w:rPr>
      </w:pPr>
      <w:r w:rsidRPr="00702C34">
        <w:rPr>
          <w:rFonts w:asciiTheme="minorHAnsi" w:hAnsiTheme="minorHAnsi" w:cs="Calibri"/>
          <w:lang w:val="fr-FR" w:eastAsia="fr-FR"/>
        </w:rPr>
        <w:t xml:space="preserve">Ainsi, après avoir commencé à rembourser intégralement les séjours annulés (décision propre à notre direction et </w:t>
      </w:r>
      <w:proofErr w:type="spellStart"/>
      <w:r w:rsidRPr="00702C34">
        <w:rPr>
          <w:rFonts w:asciiTheme="minorHAnsi" w:hAnsiTheme="minorHAnsi" w:cs="Calibri"/>
          <w:lang w:val="fr-FR" w:eastAsia="fr-FR"/>
        </w:rPr>
        <w:t>Ogec</w:t>
      </w:r>
      <w:proofErr w:type="spellEnd"/>
      <w:r w:rsidRPr="00702C34">
        <w:rPr>
          <w:rFonts w:asciiTheme="minorHAnsi" w:hAnsiTheme="minorHAnsi" w:cs="Calibri"/>
          <w:lang w:val="fr-FR" w:eastAsia="fr-FR"/>
        </w:rPr>
        <w:t xml:space="preserve"> La Salle St Joseph)</w:t>
      </w:r>
      <w:r w:rsidR="00702C34" w:rsidRPr="00702C34">
        <w:rPr>
          <w:rFonts w:asciiTheme="minorHAnsi" w:hAnsiTheme="minorHAnsi" w:cs="Calibri"/>
          <w:lang w:val="fr-FR" w:eastAsia="fr-FR"/>
        </w:rPr>
        <w:t xml:space="preserve">, nous avons décidé de rembourser les repas non pris sur la période de mars mais également allant jusqu’au 30 avril inclus. Cela suppose actuellement un travail comptable ligne par ligne pour 800 élèves. Afin de faciliter la dernière démarche informatique avec notre logiciel, nous procèderons à un </w:t>
      </w:r>
      <w:r w:rsidR="00B072D4">
        <w:rPr>
          <w:rFonts w:asciiTheme="minorHAnsi" w:hAnsiTheme="minorHAnsi" w:cs="Calibri"/>
          <w:lang w:val="fr-FR" w:eastAsia="fr-FR"/>
        </w:rPr>
        <w:t xml:space="preserve">avoir (A) </w:t>
      </w:r>
      <w:r w:rsidR="00B072D4" w:rsidRPr="00B072D4">
        <w:rPr>
          <w:rFonts w:asciiTheme="minorHAnsi" w:hAnsiTheme="minorHAnsi" w:cs="Calibri"/>
          <w:lang w:val="fr-FR" w:eastAsia="fr-FR"/>
        </w:rPr>
        <w:t xml:space="preserve">déduit du solde restant dû </w:t>
      </w:r>
      <w:r w:rsidR="00B072D4">
        <w:rPr>
          <w:rFonts w:asciiTheme="minorHAnsi" w:hAnsiTheme="minorHAnsi" w:cs="Calibri"/>
          <w:lang w:val="fr-FR" w:eastAsia="fr-FR"/>
        </w:rPr>
        <w:t xml:space="preserve">(S) </w:t>
      </w:r>
      <w:r w:rsidR="00B072D4" w:rsidRPr="00B072D4">
        <w:rPr>
          <w:rFonts w:asciiTheme="minorHAnsi" w:hAnsiTheme="minorHAnsi" w:cs="Calibri"/>
          <w:lang w:val="fr-FR" w:eastAsia="fr-FR"/>
        </w:rPr>
        <w:t>au titre de l'année 2019/2020</w:t>
      </w:r>
      <w:r w:rsidR="00B072D4">
        <w:rPr>
          <w:rFonts w:asciiTheme="minorHAnsi" w:hAnsiTheme="minorHAnsi" w:cs="Calibri"/>
          <w:lang w:val="fr-FR" w:eastAsia="fr-FR"/>
        </w:rPr>
        <w:t xml:space="preserve">. La </w:t>
      </w:r>
      <w:r w:rsidR="00B072D4" w:rsidRPr="00B072D4">
        <w:rPr>
          <w:rFonts w:asciiTheme="minorHAnsi" w:hAnsiTheme="minorHAnsi" w:cs="Calibri"/>
          <w:lang w:val="fr-FR" w:eastAsia="fr-FR"/>
        </w:rPr>
        <w:t>somme à devoir après régularisation (R)</w:t>
      </w:r>
      <w:r w:rsidR="00B072D4">
        <w:rPr>
          <w:rFonts w:asciiTheme="minorHAnsi" w:hAnsiTheme="minorHAnsi" w:cs="Calibri"/>
          <w:lang w:val="fr-FR" w:eastAsia="fr-FR"/>
        </w:rPr>
        <w:t xml:space="preserve"> sera </w:t>
      </w:r>
      <w:r w:rsidR="00702C34" w:rsidRPr="00702C34">
        <w:rPr>
          <w:rFonts w:asciiTheme="minorHAnsi" w:hAnsiTheme="minorHAnsi" w:cs="Calibri"/>
          <w:lang w:val="fr-FR" w:eastAsia="fr-FR"/>
        </w:rPr>
        <w:t>réparti</w:t>
      </w:r>
      <w:r w:rsidR="00B072D4">
        <w:rPr>
          <w:rFonts w:asciiTheme="minorHAnsi" w:hAnsiTheme="minorHAnsi" w:cs="Calibri"/>
          <w:lang w:val="fr-FR" w:eastAsia="fr-FR"/>
        </w:rPr>
        <w:t>e</w:t>
      </w:r>
      <w:r w:rsidR="00702C34" w:rsidRPr="00702C34">
        <w:rPr>
          <w:rFonts w:asciiTheme="minorHAnsi" w:hAnsiTheme="minorHAnsi" w:cs="Calibri"/>
          <w:lang w:val="fr-FR" w:eastAsia="fr-FR"/>
        </w:rPr>
        <w:t xml:space="preserve"> sur les derniers mois </w:t>
      </w:r>
      <w:r w:rsidR="000E14C5">
        <w:rPr>
          <w:rFonts w:asciiTheme="minorHAnsi" w:hAnsiTheme="minorHAnsi" w:cs="Calibri"/>
          <w:lang w:val="fr-FR" w:eastAsia="fr-FR"/>
        </w:rPr>
        <w:t xml:space="preserve">et dès le 10 avril </w:t>
      </w:r>
      <w:r w:rsidR="00702C34" w:rsidRPr="00702C34">
        <w:rPr>
          <w:rFonts w:asciiTheme="minorHAnsi" w:hAnsiTheme="minorHAnsi" w:cs="Calibri"/>
          <w:lang w:val="fr-FR" w:eastAsia="fr-FR"/>
        </w:rPr>
        <w:t xml:space="preserve">au lieu d’une régularisation tardive en juin comme cela se </w:t>
      </w:r>
      <w:r w:rsidR="000E14C5">
        <w:rPr>
          <w:rFonts w:asciiTheme="minorHAnsi" w:hAnsiTheme="minorHAnsi" w:cs="Calibri"/>
          <w:lang w:val="fr-FR" w:eastAsia="fr-FR"/>
        </w:rPr>
        <w:t>faisait</w:t>
      </w:r>
      <w:r w:rsidR="00702C34" w:rsidRPr="00702C34">
        <w:rPr>
          <w:rFonts w:asciiTheme="minorHAnsi" w:hAnsiTheme="minorHAnsi" w:cs="Calibri"/>
          <w:lang w:val="fr-FR" w:eastAsia="fr-FR"/>
        </w:rPr>
        <w:t xml:space="preserve"> habituellement. Conscients que des familles traversent des situations difficiles, les frais seront lissés non pas sur 3 mois mais 4 mois jusqu’au 10 juillet avec une régularisation finale à cette date. </w:t>
      </w:r>
      <w:r w:rsidR="00B072D4" w:rsidRPr="00B072D4">
        <w:rPr>
          <w:rFonts w:asciiTheme="minorHAnsi" w:hAnsiTheme="minorHAnsi" w:cs="Calibri"/>
          <w:lang w:val="fr-FR" w:eastAsia="fr-FR"/>
        </w:rPr>
        <w:t xml:space="preserve">    </w:t>
      </w:r>
    </w:p>
    <w:p w:rsidR="00702C34" w:rsidRPr="00702C34" w:rsidRDefault="00702C34" w:rsidP="00702C34">
      <w:pPr>
        <w:spacing w:line="276" w:lineRule="auto"/>
        <w:ind w:right="709" w:firstLine="284"/>
        <w:jc w:val="both"/>
        <w:rPr>
          <w:rFonts w:asciiTheme="minorHAnsi" w:hAnsiTheme="minorHAnsi" w:cs="Calibri"/>
          <w:lang w:val="fr-FR" w:eastAsia="fr-FR"/>
        </w:rPr>
      </w:pPr>
    </w:p>
    <w:p w:rsidR="00702C34" w:rsidRPr="00702C34" w:rsidRDefault="00702C34" w:rsidP="00702C34">
      <w:pPr>
        <w:spacing w:line="276" w:lineRule="auto"/>
        <w:ind w:right="709" w:firstLine="284"/>
        <w:jc w:val="both"/>
        <w:rPr>
          <w:rFonts w:asciiTheme="minorHAnsi" w:hAnsiTheme="minorHAnsi" w:cs="Calibri"/>
          <w:lang w:val="fr-FR" w:eastAsia="fr-FR"/>
        </w:rPr>
      </w:pPr>
      <w:r w:rsidRPr="00702C34">
        <w:rPr>
          <w:rFonts w:asciiTheme="minorHAnsi" w:hAnsiTheme="minorHAnsi" w:cs="Calibri"/>
          <w:lang w:val="fr-FR" w:eastAsia="fr-FR"/>
        </w:rPr>
        <w:t xml:space="preserve">Les directeurs et notre comptable restent à votre écoute afin de trouver une solution en cas de difficultés financières liées à la crise actuelle : </w:t>
      </w:r>
      <w:hyperlink r:id="rId8" w:history="1">
        <w:r w:rsidRPr="00702C34">
          <w:rPr>
            <w:rStyle w:val="Lienhypertexte"/>
            <w:rFonts w:asciiTheme="minorHAnsi" w:hAnsiTheme="minorHAnsi" w:cs="Calibri"/>
            <w:lang w:val="fr-FR" w:eastAsia="fr-FR"/>
          </w:rPr>
          <w:t>compta@argentre.org</w:t>
        </w:r>
      </w:hyperlink>
      <w:r w:rsidRPr="00702C34">
        <w:rPr>
          <w:rFonts w:asciiTheme="minorHAnsi" w:hAnsiTheme="minorHAnsi" w:cs="Calibri"/>
          <w:lang w:val="fr-FR" w:eastAsia="fr-FR"/>
        </w:rPr>
        <w:t xml:space="preserve"> Objet : SOUTIEN FAMILLES. </w:t>
      </w:r>
    </w:p>
    <w:p w:rsidR="00281CFD" w:rsidRDefault="00281CFD" w:rsidP="00623189">
      <w:pPr>
        <w:spacing w:line="360" w:lineRule="auto"/>
        <w:ind w:right="709" w:firstLine="284"/>
        <w:jc w:val="both"/>
        <w:rPr>
          <w:rFonts w:ascii="Calibri" w:hAnsi="Calibri" w:cs="Calibri"/>
          <w:lang w:val="fr-FR" w:eastAsia="fr-FR"/>
        </w:rPr>
      </w:pPr>
    </w:p>
    <w:p w:rsidR="00702C34" w:rsidRPr="002064A0" w:rsidRDefault="004E5314" w:rsidP="00702C34">
      <w:pPr>
        <w:spacing w:line="360" w:lineRule="auto"/>
        <w:ind w:right="709" w:firstLine="284"/>
        <w:jc w:val="both"/>
        <w:rPr>
          <w:rFonts w:ascii="Calibri" w:hAnsi="Calibri" w:cs="Calibri"/>
          <w:lang w:val="fr-FR" w:eastAsia="fr-FR"/>
        </w:rPr>
      </w:pPr>
      <w:r>
        <w:rPr>
          <w:rFonts w:ascii="Calibri" w:hAnsi="Calibri" w:cs="Calibri"/>
          <w:lang w:val="fr-FR" w:eastAsia="fr-FR"/>
        </w:rPr>
        <w:t xml:space="preserve">Recevez nos sincères et solidaires salutations, </w:t>
      </w:r>
    </w:p>
    <w:p w:rsidR="002064A0" w:rsidRDefault="002064A0" w:rsidP="002064A0">
      <w:pPr>
        <w:spacing w:line="276" w:lineRule="auto"/>
        <w:ind w:left="5103" w:right="709"/>
        <w:jc w:val="both"/>
        <w:rPr>
          <w:rFonts w:ascii="Calibri" w:hAnsi="Calibri"/>
          <w:b/>
          <w:sz w:val="22"/>
          <w:szCs w:val="22"/>
          <w:lang w:val="fr-FR"/>
        </w:rPr>
      </w:pPr>
    </w:p>
    <w:p w:rsidR="002064A0" w:rsidRDefault="002064A0" w:rsidP="002064A0">
      <w:pPr>
        <w:spacing w:line="276" w:lineRule="auto"/>
        <w:ind w:left="5103" w:right="709"/>
        <w:jc w:val="both"/>
        <w:rPr>
          <w:rFonts w:ascii="Calibri" w:hAnsi="Calibri"/>
          <w:b/>
          <w:sz w:val="22"/>
          <w:szCs w:val="22"/>
          <w:lang w:val="fr-FR"/>
        </w:rPr>
      </w:pPr>
    </w:p>
    <w:p w:rsidR="00702C34" w:rsidRPr="002064A0" w:rsidRDefault="00702C34" w:rsidP="002064A0">
      <w:pPr>
        <w:spacing w:line="276" w:lineRule="auto"/>
        <w:ind w:left="5103" w:right="709"/>
        <w:jc w:val="both"/>
        <w:rPr>
          <w:rFonts w:ascii="Calibri" w:hAnsi="Calibri"/>
          <w:sz w:val="22"/>
          <w:szCs w:val="22"/>
          <w:lang w:val="fr-FR"/>
        </w:rPr>
      </w:pPr>
      <w:r w:rsidRPr="00C30E18">
        <w:rPr>
          <w:rFonts w:ascii="Calibri" w:hAnsi="Calibri"/>
          <w:b/>
          <w:sz w:val="22"/>
          <w:szCs w:val="22"/>
          <w:lang w:val="fr-FR"/>
        </w:rPr>
        <w:t>M. TORDOIR</w:t>
      </w:r>
      <w:r>
        <w:rPr>
          <w:rFonts w:ascii="Calibri" w:hAnsi="Calibri"/>
          <w:b/>
          <w:sz w:val="22"/>
          <w:szCs w:val="22"/>
          <w:lang w:val="fr-FR"/>
        </w:rPr>
        <w:t xml:space="preserve"> et M. BONAMY</w:t>
      </w:r>
      <w:r w:rsidR="002064A0">
        <w:rPr>
          <w:rFonts w:ascii="Calibri" w:hAnsi="Calibri"/>
          <w:b/>
          <w:sz w:val="22"/>
          <w:szCs w:val="22"/>
          <w:lang w:val="fr-FR"/>
        </w:rPr>
        <w:t xml:space="preserve">, </w:t>
      </w:r>
      <w:r w:rsidR="002064A0">
        <w:rPr>
          <w:rFonts w:ascii="Calibri" w:hAnsi="Calibri"/>
          <w:sz w:val="22"/>
          <w:szCs w:val="22"/>
          <w:lang w:val="fr-FR"/>
        </w:rPr>
        <w:t>Chefs d’établissement</w:t>
      </w:r>
    </w:p>
    <w:p w:rsidR="00623189" w:rsidRPr="002064A0" w:rsidRDefault="00702C34" w:rsidP="002064A0">
      <w:pPr>
        <w:spacing w:line="276" w:lineRule="auto"/>
        <w:ind w:left="5103" w:right="709"/>
        <w:jc w:val="both"/>
        <w:rPr>
          <w:rFonts w:ascii="Calibri" w:hAnsi="Calibri"/>
          <w:b/>
          <w:bCs/>
          <w:sz w:val="22"/>
          <w:szCs w:val="22"/>
          <w:lang w:val="fr-FR"/>
        </w:rPr>
      </w:pPr>
      <w:r w:rsidRPr="00702C34">
        <w:rPr>
          <w:rFonts w:ascii="Calibri" w:hAnsi="Calibri"/>
          <w:b/>
          <w:bCs/>
          <w:sz w:val="22"/>
          <w:szCs w:val="22"/>
          <w:lang w:val="fr-FR"/>
        </w:rPr>
        <w:t>Mme BELLANGER</w:t>
      </w:r>
      <w:r w:rsidR="002064A0">
        <w:rPr>
          <w:rFonts w:ascii="Calibri" w:hAnsi="Calibri"/>
          <w:b/>
          <w:bCs/>
          <w:sz w:val="22"/>
          <w:szCs w:val="22"/>
          <w:lang w:val="fr-FR"/>
        </w:rPr>
        <w:t xml:space="preserve">, </w:t>
      </w:r>
      <w:r w:rsidR="002064A0" w:rsidRPr="002064A0">
        <w:rPr>
          <w:rFonts w:ascii="Calibri" w:hAnsi="Calibri"/>
          <w:sz w:val="22"/>
          <w:szCs w:val="22"/>
          <w:lang w:val="fr-FR"/>
        </w:rPr>
        <w:t>Gestionnaire comptable</w:t>
      </w:r>
      <w:bookmarkStart w:id="0" w:name="_GoBack"/>
      <w:bookmarkEnd w:id="0"/>
    </w:p>
    <w:sectPr w:rsidR="00623189" w:rsidRPr="002064A0" w:rsidSect="00485DA5">
      <w:headerReference w:type="default" r:id="rId9"/>
      <w:footerReference w:type="default" r:id="rId10"/>
      <w:pgSz w:w="11900" w:h="16840"/>
      <w:pgMar w:top="1605" w:right="134" w:bottom="1417" w:left="567" w:header="426" w:footer="3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A01" w:rsidRDefault="00B76A01" w:rsidP="007A7B15">
      <w:r>
        <w:separator/>
      </w:r>
    </w:p>
  </w:endnote>
  <w:endnote w:type="continuationSeparator" w:id="0">
    <w:p w:rsidR="00B76A01" w:rsidRDefault="00B76A01" w:rsidP="007A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Default="00AD59ED" w:rsidP="00456F86">
    <w:pPr>
      <w:pStyle w:val="Pieddepage"/>
      <w:tabs>
        <w:tab w:val="clear" w:pos="9406"/>
        <w:tab w:val="right" w:pos="10490"/>
      </w:tabs>
      <w:ind w:left="-709"/>
      <w:jc w:val="center"/>
      <w:rPr>
        <w:rFonts w:ascii="Calibri" w:hAnsi="Calibri"/>
        <w:sz w:val="20"/>
        <w:szCs w:val="20"/>
      </w:rPr>
    </w:pPr>
    <w:r w:rsidRPr="00770C8D">
      <w:rPr>
        <w:rFonts w:ascii="Calibri" w:hAnsi="Calibri"/>
        <w:noProof/>
        <w:sz w:val="20"/>
        <w:szCs w:val="20"/>
        <w:lang w:val="fr-FR" w:eastAsia="fr-FR"/>
      </w:rPr>
      <w:drawing>
        <wp:inline distT="0" distB="0" distL="0" distR="0">
          <wp:extent cx="7677150" cy="83820"/>
          <wp:effectExtent l="19050" t="0" r="0" b="0"/>
          <wp:docPr id="3" name="Image 2"/>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1"/>
                  <a:srcRect/>
                  <a:stretch>
                    <a:fillRect/>
                  </a:stretch>
                </pic:blipFill>
                <pic:spPr bwMode="auto">
                  <a:xfrm>
                    <a:off x="0" y="0"/>
                    <a:ext cx="7851631" cy="85725"/>
                  </a:xfrm>
                  <a:prstGeom prst="rect">
                    <a:avLst/>
                  </a:prstGeom>
                  <a:noFill/>
                  <a:ln w="9525">
                    <a:noFill/>
                    <a:miter lim="800000"/>
                    <a:headEnd/>
                    <a:tailEnd/>
                  </a:ln>
                </pic:spPr>
              </pic:pic>
            </a:graphicData>
          </a:graphic>
        </wp:inline>
      </w:drawing>
    </w:r>
  </w:p>
  <w:p w:rsidR="00AD59ED" w:rsidRPr="004E5CE7" w:rsidRDefault="00AD59ED" w:rsidP="00456F86">
    <w:pPr>
      <w:pStyle w:val="Pieddepage"/>
      <w:tabs>
        <w:tab w:val="clear" w:pos="9406"/>
        <w:tab w:val="right" w:pos="10490"/>
      </w:tabs>
      <w:ind w:left="-709"/>
      <w:jc w:val="center"/>
      <w:rPr>
        <w:rFonts w:ascii="Calibri" w:hAnsi="Calibri"/>
        <w:sz w:val="20"/>
        <w:szCs w:val="20"/>
        <w:lang w:val="fr-FR"/>
      </w:rPr>
    </w:pPr>
    <w:r w:rsidRPr="004E5CE7">
      <w:rPr>
        <w:rFonts w:ascii="Calibri" w:hAnsi="Calibri"/>
        <w:sz w:val="20"/>
        <w:szCs w:val="20"/>
        <w:lang w:val="fr-FR"/>
      </w:rPr>
      <w:t xml:space="preserve">54 Rue Alain d’Argentré – 35370 Argentré du Plessis - Tél. : 02.99.96.61.53 – e-mail : </w:t>
    </w:r>
    <w:hyperlink r:id="rId2" w:history="1">
      <w:r w:rsidRPr="004E5CE7">
        <w:rPr>
          <w:rStyle w:val="Lienhypertexte"/>
          <w:rFonts w:ascii="Calibri" w:hAnsi="Calibri"/>
          <w:sz w:val="20"/>
          <w:szCs w:val="20"/>
          <w:lang w:val="fr-FR"/>
        </w:rPr>
        <w:t>lasalle-stjoseph@argentre.org</w:t>
      </w:r>
    </w:hyperlink>
    <w:r w:rsidRPr="004E5CE7">
      <w:rPr>
        <w:rFonts w:ascii="Calibri" w:hAnsi="Calibri"/>
        <w:sz w:val="20"/>
        <w:szCs w:val="20"/>
        <w:lang w:val="fr-FR"/>
      </w:rPr>
      <w:t xml:space="preserve"> </w:t>
    </w:r>
  </w:p>
  <w:p w:rsidR="00AD59ED" w:rsidRPr="000350D9" w:rsidRDefault="00AD59ED" w:rsidP="00456F86">
    <w:pPr>
      <w:pStyle w:val="Pieddepage"/>
      <w:tabs>
        <w:tab w:val="clear" w:pos="9406"/>
        <w:tab w:val="right" w:pos="10490"/>
      </w:tabs>
      <w:ind w:left="-851" w:right="-134"/>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A01" w:rsidRDefault="00B76A01" w:rsidP="007A7B15">
      <w:r>
        <w:separator/>
      </w:r>
    </w:p>
  </w:footnote>
  <w:footnote w:type="continuationSeparator" w:id="0">
    <w:p w:rsidR="00B76A01" w:rsidRDefault="00B76A01" w:rsidP="007A7B15">
      <w:r>
        <w:continuationSeparator/>
      </w:r>
    </w:p>
  </w:footnote>
  <w:footnote w:id="1">
    <w:p w:rsidR="00702C34" w:rsidRPr="00702C34" w:rsidRDefault="00702C34" w:rsidP="00702C34">
      <w:pPr>
        <w:spacing w:line="360" w:lineRule="auto"/>
        <w:ind w:right="709" w:firstLine="284"/>
        <w:jc w:val="both"/>
        <w:rPr>
          <w:rFonts w:asciiTheme="minorHAnsi" w:hAnsiTheme="minorHAnsi"/>
          <w:sz w:val="18"/>
          <w:szCs w:val="18"/>
          <w:lang w:val="fr-FR"/>
        </w:rPr>
      </w:pPr>
      <w:r w:rsidRPr="00702C34">
        <w:rPr>
          <w:rStyle w:val="Appelnotedebasdep"/>
          <w:rFonts w:asciiTheme="minorHAnsi" w:hAnsiTheme="minorHAnsi"/>
          <w:sz w:val="18"/>
          <w:szCs w:val="18"/>
        </w:rPr>
        <w:footnoteRef/>
      </w:r>
      <w:r w:rsidRPr="00702C34">
        <w:rPr>
          <w:rFonts w:asciiTheme="minorHAnsi" w:hAnsiTheme="minorHAnsi"/>
          <w:sz w:val="18"/>
          <w:szCs w:val="18"/>
          <w:lang w:val="fr-FR"/>
        </w:rPr>
        <w:t xml:space="preserve"> Mesures également reliées par l’APEL </w:t>
      </w:r>
      <w:hyperlink r:id="rId1" w:history="1">
        <w:r w:rsidRPr="00702C34">
          <w:rPr>
            <w:rStyle w:val="Lienhypertexte"/>
            <w:rFonts w:asciiTheme="minorHAnsi" w:hAnsiTheme="minorHAnsi"/>
            <w:sz w:val="18"/>
            <w:szCs w:val="18"/>
            <w:lang w:val="fr-FR"/>
          </w:rPr>
          <w:t>https://www.apel.fr/covid-19/covid-19-consequences-financieres-pour-les-parents.html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Pr="00F014F2" w:rsidRDefault="00AD59ED" w:rsidP="00F014F2">
    <w:pPr>
      <w:pStyle w:val="En-tte"/>
    </w:pPr>
    <w:r>
      <w:rPr>
        <w:noProof/>
        <w:lang w:val="fr-FR" w:eastAsia="fr-FR"/>
      </w:rPr>
      <w:drawing>
        <wp:inline distT="0" distB="0" distL="0" distR="0">
          <wp:extent cx="1901190" cy="1240467"/>
          <wp:effectExtent l="19050" t="0" r="3810" b="0"/>
          <wp:docPr id="1" name="Image 0"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stretch>
                    <a:fillRect/>
                  </a:stretch>
                </pic:blipFill>
                <pic:spPr>
                  <a:xfrm>
                    <a:off x="0" y="0"/>
                    <a:ext cx="1907588" cy="1244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26897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D92AB6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EAB5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80814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5F841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65810A8"/>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488205FA"/>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5DE6A37E"/>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EA06A356"/>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378A2C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FA02B6"/>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89"/>
    <w:rsid w:val="000049E1"/>
    <w:rsid w:val="00004E07"/>
    <w:rsid w:val="00004F38"/>
    <w:rsid w:val="00015CCD"/>
    <w:rsid w:val="00017ECC"/>
    <w:rsid w:val="00021749"/>
    <w:rsid w:val="00024905"/>
    <w:rsid w:val="000350D9"/>
    <w:rsid w:val="0004649A"/>
    <w:rsid w:val="000651A1"/>
    <w:rsid w:val="00065AC0"/>
    <w:rsid w:val="00083E1F"/>
    <w:rsid w:val="00085E77"/>
    <w:rsid w:val="00091B22"/>
    <w:rsid w:val="00095C02"/>
    <w:rsid w:val="000B239A"/>
    <w:rsid w:val="000B2462"/>
    <w:rsid w:val="000C1324"/>
    <w:rsid w:val="000D6790"/>
    <w:rsid w:val="000E0961"/>
    <w:rsid w:val="000E14C5"/>
    <w:rsid w:val="000E72C4"/>
    <w:rsid w:val="00114C59"/>
    <w:rsid w:val="00146177"/>
    <w:rsid w:val="0017720C"/>
    <w:rsid w:val="00183847"/>
    <w:rsid w:val="00194C50"/>
    <w:rsid w:val="001A0D97"/>
    <w:rsid w:val="001C089D"/>
    <w:rsid w:val="00206054"/>
    <w:rsid w:val="002064A0"/>
    <w:rsid w:val="00214C20"/>
    <w:rsid w:val="00216D3C"/>
    <w:rsid w:val="00217226"/>
    <w:rsid w:val="002466EB"/>
    <w:rsid w:val="00246C42"/>
    <w:rsid w:val="00253012"/>
    <w:rsid w:val="00265D69"/>
    <w:rsid w:val="00275AF1"/>
    <w:rsid w:val="00280C25"/>
    <w:rsid w:val="00281CFD"/>
    <w:rsid w:val="00283CC7"/>
    <w:rsid w:val="002970B5"/>
    <w:rsid w:val="002B4825"/>
    <w:rsid w:val="002B76DD"/>
    <w:rsid w:val="002C3EE3"/>
    <w:rsid w:val="002D236E"/>
    <w:rsid w:val="002E0C98"/>
    <w:rsid w:val="002E3941"/>
    <w:rsid w:val="002F2BF6"/>
    <w:rsid w:val="003012AF"/>
    <w:rsid w:val="00303170"/>
    <w:rsid w:val="00304DD5"/>
    <w:rsid w:val="003201F5"/>
    <w:rsid w:val="003275BB"/>
    <w:rsid w:val="003345C7"/>
    <w:rsid w:val="00341104"/>
    <w:rsid w:val="003425F0"/>
    <w:rsid w:val="00345A82"/>
    <w:rsid w:val="00346A35"/>
    <w:rsid w:val="0036747A"/>
    <w:rsid w:val="003830D5"/>
    <w:rsid w:val="003867F5"/>
    <w:rsid w:val="003A0999"/>
    <w:rsid w:val="003C2A41"/>
    <w:rsid w:val="003C503A"/>
    <w:rsid w:val="003C719A"/>
    <w:rsid w:val="003D1C80"/>
    <w:rsid w:val="003E1203"/>
    <w:rsid w:val="003E4109"/>
    <w:rsid w:val="00410CC0"/>
    <w:rsid w:val="00424332"/>
    <w:rsid w:val="004325A9"/>
    <w:rsid w:val="004457CB"/>
    <w:rsid w:val="00456F86"/>
    <w:rsid w:val="004613D7"/>
    <w:rsid w:val="00464C96"/>
    <w:rsid w:val="00471F5E"/>
    <w:rsid w:val="00475F87"/>
    <w:rsid w:val="00483527"/>
    <w:rsid w:val="00484023"/>
    <w:rsid w:val="004842C8"/>
    <w:rsid w:val="00485DA5"/>
    <w:rsid w:val="00494FDB"/>
    <w:rsid w:val="004A5801"/>
    <w:rsid w:val="004B6950"/>
    <w:rsid w:val="004C495D"/>
    <w:rsid w:val="004C7282"/>
    <w:rsid w:val="004D3886"/>
    <w:rsid w:val="004E5314"/>
    <w:rsid w:val="004F3346"/>
    <w:rsid w:val="005105E5"/>
    <w:rsid w:val="0051687B"/>
    <w:rsid w:val="005207D0"/>
    <w:rsid w:val="00521D02"/>
    <w:rsid w:val="00523D6B"/>
    <w:rsid w:val="0054056D"/>
    <w:rsid w:val="00542E49"/>
    <w:rsid w:val="00544F28"/>
    <w:rsid w:val="00556DEA"/>
    <w:rsid w:val="00560B5F"/>
    <w:rsid w:val="00563232"/>
    <w:rsid w:val="0058735B"/>
    <w:rsid w:val="00595077"/>
    <w:rsid w:val="0059684D"/>
    <w:rsid w:val="005A23B6"/>
    <w:rsid w:val="005A6A25"/>
    <w:rsid w:val="005E294C"/>
    <w:rsid w:val="005E31E2"/>
    <w:rsid w:val="005E483D"/>
    <w:rsid w:val="005E545C"/>
    <w:rsid w:val="005F08AE"/>
    <w:rsid w:val="00603693"/>
    <w:rsid w:val="00606157"/>
    <w:rsid w:val="00623189"/>
    <w:rsid w:val="006372C2"/>
    <w:rsid w:val="00637E68"/>
    <w:rsid w:val="00671041"/>
    <w:rsid w:val="00680A6A"/>
    <w:rsid w:val="00694B83"/>
    <w:rsid w:val="006A19A5"/>
    <w:rsid w:val="006C0701"/>
    <w:rsid w:val="006C79B9"/>
    <w:rsid w:val="006D2C2C"/>
    <w:rsid w:val="006F4C32"/>
    <w:rsid w:val="006F684C"/>
    <w:rsid w:val="00702C34"/>
    <w:rsid w:val="0070349D"/>
    <w:rsid w:val="00706225"/>
    <w:rsid w:val="0071605F"/>
    <w:rsid w:val="00723EE3"/>
    <w:rsid w:val="007323DA"/>
    <w:rsid w:val="00746839"/>
    <w:rsid w:val="0074775C"/>
    <w:rsid w:val="00751787"/>
    <w:rsid w:val="00766BBD"/>
    <w:rsid w:val="007672F4"/>
    <w:rsid w:val="00783E2C"/>
    <w:rsid w:val="007A7B15"/>
    <w:rsid w:val="007F03C5"/>
    <w:rsid w:val="00801739"/>
    <w:rsid w:val="00806864"/>
    <w:rsid w:val="00815816"/>
    <w:rsid w:val="008329EA"/>
    <w:rsid w:val="008344A6"/>
    <w:rsid w:val="008348A9"/>
    <w:rsid w:val="00834A78"/>
    <w:rsid w:val="00837984"/>
    <w:rsid w:val="008421EE"/>
    <w:rsid w:val="008518EE"/>
    <w:rsid w:val="00854AAA"/>
    <w:rsid w:val="00872391"/>
    <w:rsid w:val="008773E0"/>
    <w:rsid w:val="00882295"/>
    <w:rsid w:val="008942B2"/>
    <w:rsid w:val="008A3E24"/>
    <w:rsid w:val="008B28A5"/>
    <w:rsid w:val="008B4366"/>
    <w:rsid w:val="008C78B3"/>
    <w:rsid w:val="008D18D6"/>
    <w:rsid w:val="0090298F"/>
    <w:rsid w:val="00934578"/>
    <w:rsid w:val="00951312"/>
    <w:rsid w:val="00961664"/>
    <w:rsid w:val="00966799"/>
    <w:rsid w:val="00993C33"/>
    <w:rsid w:val="009979E8"/>
    <w:rsid w:val="009A5390"/>
    <w:rsid w:val="009B4320"/>
    <w:rsid w:val="009C033F"/>
    <w:rsid w:val="009C039B"/>
    <w:rsid w:val="009C6551"/>
    <w:rsid w:val="009C7D11"/>
    <w:rsid w:val="009D69F0"/>
    <w:rsid w:val="009E553D"/>
    <w:rsid w:val="009E76D9"/>
    <w:rsid w:val="009F4609"/>
    <w:rsid w:val="009F460B"/>
    <w:rsid w:val="009F501E"/>
    <w:rsid w:val="00A3208F"/>
    <w:rsid w:val="00A33E24"/>
    <w:rsid w:val="00A34881"/>
    <w:rsid w:val="00A50879"/>
    <w:rsid w:val="00A51781"/>
    <w:rsid w:val="00A51A88"/>
    <w:rsid w:val="00A5272F"/>
    <w:rsid w:val="00A64ABB"/>
    <w:rsid w:val="00A957FD"/>
    <w:rsid w:val="00AA43FB"/>
    <w:rsid w:val="00AA4A61"/>
    <w:rsid w:val="00AA5B91"/>
    <w:rsid w:val="00AB5096"/>
    <w:rsid w:val="00AC6813"/>
    <w:rsid w:val="00AD285A"/>
    <w:rsid w:val="00AD59ED"/>
    <w:rsid w:val="00AE3E7E"/>
    <w:rsid w:val="00B072D4"/>
    <w:rsid w:val="00B22B09"/>
    <w:rsid w:val="00B36034"/>
    <w:rsid w:val="00B46804"/>
    <w:rsid w:val="00B523D4"/>
    <w:rsid w:val="00B54ACB"/>
    <w:rsid w:val="00B56F0D"/>
    <w:rsid w:val="00B628D3"/>
    <w:rsid w:val="00B659CF"/>
    <w:rsid w:val="00B76A01"/>
    <w:rsid w:val="00B9626B"/>
    <w:rsid w:val="00BA195F"/>
    <w:rsid w:val="00BA2CB0"/>
    <w:rsid w:val="00BB6AC0"/>
    <w:rsid w:val="00BC20AC"/>
    <w:rsid w:val="00BD7401"/>
    <w:rsid w:val="00BE4115"/>
    <w:rsid w:val="00BF15EF"/>
    <w:rsid w:val="00C04ACD"/>
    <w:rsid w:val="00C05E0D"/>
    <w:rsid w:val="00C073D9"/>
    <w:rsid w:val="00C12D56"/>
    <w:rsid w:val="00C30E18"/>
    <w:rsid w:val="00C339DB"/>
    <w:rsid w:val="00C365A1"/>
    <w:rsid w:val="00C41E50"/>
    <w:rsid w:val="00C47671"/>
    <w:rsid w:val="00C645D7"/>
    <w:rsid w:val="00C66E90"/>
    <w:rsid w:val="00C815DC"/>
    <w:rsid w:val="00C82E75"/>
    <w:rsid w:val="00CA3578"/>
    <w:rsid w:val="00CD4AA1"/>
    <w:rsid w:val="00CE06DB"/>
    <w:rsid w:val="00CE08C5"/>
    <w:rsid w:val="00CE7FC1"/>
    <w:rsid w:val="00CF619C"/>
    <w:rsid w:val="00CF7819"/>
    <w:rsid w:val="00D004E2"/>
    <w:rsid w:val="00D03BD2"/>
    <w:rsid w:val="00D11FAE"/>
    <w:rsid w:val="00D132BD"/>
    <w:rsid w:val="00D136D3"/>
    <w:rsid w:val="00D15138"/>
    <w:rsid w:val="00D1754A"/>
    <w:rsid w:val="00D21086"/>
    <w:rsid w:val="00D24790"/>
    <w:rsid w:val="00D25693"/>
    <w:rsid w:val="00D30DF2"/>
    <w:rsid w:val="00D3677A"/>
    <w:rsid w:val="00D36CBF"/>
    <w:rsid w:val="00D427A9"/>
    <w:rsid w:val="00D45CF9"/>
    <w:rsid w:val="00D53630"/>
    <w:rsid w:val="00D62656"/>
    <w:rsid w:val="00D67D60"/>
    <w:rsid w:val="00D70BCD"/>
    <w:rsid w:val="00D71F0B"/>
    <w:rsid w:val="00D80904"/>
    <w:rsid w:val="00D90BED"/>
    <w:rsid w:val="00D967BA"/>
    <w:rsid w:val="00DA094E"/>
    <w:rsid w:val="00DA1F4F"/>
    <w:rsid w:val="00DA7150"/>
    <w:rsid w:val="00DB17FF"/>
    <w:rsid w:val="00DD2995"/>
    <w:rsid w:val="00DD73C6"/>
    <w:rsid w:val="00DE0DC4"/>
    <w:rsid w:val="00DE1D9D"/>
    <w:rsid w:val="00DE1F59"/>
    <w:rsid w:val="00DF4F43"/>
    <w:rsid w:val="00E04B97"/>
    <w:rsid w:val="00E311B7"/>
    <w:rsid w:val="00E34DB0"/>
    <w:rsid w:val="00E74B8D"/>
    <w:rsid w:val="00E81006"/>
    <w:rsid w:val="00E9081C"/>
    <w:rsid w:val="00EA23FF"/>
    <w:rsid w:val="00EA4298"/>
    <w:rsid w:val="00EC1CDB"/>
    <w:rsid w:val="00EE4615"/>
    <w:rsid w:val="00F014F2"/>
    <w:rsid w:val="00F11179"/>
    <w:rsid w:val="00F14082"/>
    <w:rsid w:val="00F2338B"/>
    <w:rsid w:val="00F44605"/>
    <w:rsid w:val="00F54CD8"/>
    <w:rsid w:val="00F55B8C"/>
    <w:rsid w:val="00F6360D"/>
    <w:rsid w:val="00F673E3"/>
    <w:rsid w:val="00F729E3"/>
    <w:rsid w:val="00F73E73"/>
    <w:rsid w:val="00F8195D"/>
    <w:rsid w:val="00FA27EC"/>
    <w:rsid w:val="00FB5858"/>
    <w:rsid w:val="00FC0494"/>
    <w:rsid w:val="00FC2D3D"/>
    <w:rsid w:val="00FE015F"/>
    <w:rsid w:val="00FE10FB"/>
    <w:rsid w:val="00FE2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A76E8"/>
  <w15:docId w15:val="{B3EF6F49-40F5-431C-A2EB-62DCB7B0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68"/>
    <w:rPr>
      <w:rFonts w:cs="Cambria"/>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0651A1"/>
    <w:pPr>
      <w:tabs>
        <w:tab w:val="center" w:pos="4703"/>
        <w:tab w:val="right" w:pos="9406"/>
      </w:tabs>
    </w:pPr>
  </w:style>
  <w:style w:type="character" w:customStyle="1" w:styleId="En-tteCar">
    <w:name w:val="En-tête Car"/>
    <w:basedOn w:val="Policepardfaut"/>
    <w:link w:val="En-tte"/>
    <w:uiPriority w:val="99"/>
    <w:semiHidden/>
    <w:rsid w:val="000651A1"/>
  </w:style>
  <w:style w:type="paragraph" w:styleId="Pieddepage">
    <w:name w:val="footer"/>
    <w:basedOn w:val="Normal"/>
    <w:link w:val="PieddepageCar"/>
    <w:uiPriority w:val="99"/>
    <w:semiHidden/>
    <w:rsid w:val="000651A1"/>
    <w:pPr>
      <w:tabs>
        <w:tab w:val="center" w:pos="4703"/>
        <w:tab w:val="right" w:pos="9406"/>
      </w:tabs>
    </w:pPr>
  </w:style>
  <w:style w:type="character" w:customStyle="1" w:styleId="PieddepageCar">
    <w:name w:val="Pied de page Car"/>
    <w:basedOn w:val="Policepardfaut"/>
    <w:link w:val="Pieddepage"/>
    <w:uiPriority w:val="99"/>
    <w:semiHidden/>
    <w:rsid w:val="000651A1"/>
  </w:style>
  <w:style w:type="paragraph" w:styleId="Textedebulles">
    <w:name w:val="Balloon Text"/>
    <w:basedOn w:val="Normal"/>
    <w:link w:val="TextedebullesCar"/>
    <w:uiPriority w:val="99"/>
    <w:semiHidden/>
    <w:unhideWhenUsed/>
    <w:rsid w:val="004D3886"/>
    <w:rPr>
      <w:rFonts w:ascii="Tahoma" w:hAnsi="Tahoma" w:cs="Tahoma"/>
      <w:sz w:val="16"/>
      <w:szCs w:val="16"/>
    </w:rPr>
  </w:style>
  <w:style w:type="character" w:customStyle="1" w:styleId="TextedebullesCar">
    <w:name w:val="Texte de bulles Car"/>
    <w:basedOn w:val="Policepardfaut"/>
    <w:link w:val="Textedebulles"/>
    <w:uiPriority w:val="99"/>
    <w:semiHidden/>
    <w:rsid w:val="004D3886"/>
    <w:rPr>
      <w:rFonts w:ascii="Tahoma" w:hAnsi="Tahoma" w:cs="Tahoma"/>
      <w:sz w:val="16"/>
      <w:szCs w:val="16"/>
      <w:lang w:val="en-GB" w:eastAsia="en-US"/>
    </w:rPr>
  </w:style>
  <w:style w:type="character" w:styleId="Lienhypertexte">
    <w:name w:val="Hyperlink"/>
    <w:basedOn w:val="Policepardfaut"/>
    <w:uiPriority w:val="99"/>
    <w:unhideWhenUsed/>
    <w:rsid w:val="00485DA5"/>
    <w:rPr>
      <w:color w:val="0000FF" w:themeColor="hyperlink"/>
      <w:u w:val="single"/>
    </w:rPr>
  </w:style>
  <w:style w:type="paragraph" w:styleId="Paragraphedeliste">
    <w:name w:val="List Paragraph"/>
    <w:basedOn w:val="Normal"/>
    <w:uiPriority w:val="34"/>
    <w:qFormat/>
    <w:rsid w:val="00623189"/>
    <w:pPr>
      <w:overflowPunct w:val="0"/>
      <w:spacing w:line="276" w:lineRule="auto"/>
      <w:ind w:left="720"/>
      <w:contextualSpacing/>
      <w:jc w:val="both"/>
    </w:pPr>
    <w:rPr>
      <w:rFonts w:ascii="Calibri" w:eastAsia="Calibri" w:hAnsi="Calibri" w:cs="Tahoma"/>
      <w:sz w:val="22"/>
      <w:szCs w:val="22"/>
      <w:lang w:val="fr-FR"/>
    </w:rPr>
  </w:style>
  <w:style w:type="character" w:styleId="Mentionnonrsolue">
    <w:name w:val="Unresolved Mention"/>
    <w:basedOn w:val="Policepardfaut"/>
    <w:uiPriority w:val="99"/>
    <w:semiHidden/>
    <w:unhideWhenUsed/>
    <w:rsid w:val="00623189"/>
    <w:rPr>
      <w:color w:val="605E5C"/>
      <w:shd w:val="clear" w:color="auto" w:fill="E1DFDD"/>
    </w:rPr>
  </w:style>
  <w:style w:type="paragraph" w:styleId="Notedebasdepage">
    <w:name w:val="footnote text"/>
    <w:basedOn w:val="Normal"/>
    <w:link w:val="NotedebasdepageCar"/>
    <w:uiPriority w:val="99"/>
    <w:semiHidden/>
    <w:unhideWhenUsed/>
    <w:rsid w:val="00702C34"/>
    <w:rPr>
      <w:sz w:val="20"/>
      <w:szCs w:val="20"/>
    </w:rPr>
  </w:style>
  <w:style w:type="character" w:customStyle="1" w:styleId="NotedebasdepageCar">
    <w:name w:val="Note de bas de page Car"/>
    <w:basedOn w:val="Policepardfaut"/>
    <w:link w:val="Notedebasdepage"/>
    <w:uiPriority w:val="99"/>
    <w:semiHidden/>
    <w:rsid w:val="00702C34"/>
    <w:rPr>
      <w:rFonts w:cs="Cambria"/>
      <w:sz w:val="20"/>
      <w:szCs w:val="20"/>
      <w:lang w:val="en-GB" w:eastAsia="en-US"/>
    </w:rPr>
  </w:style>
  <w:style w:type="character" w:styleId="Appelnotedebasdep">
    <w:name w:val="footnote reference"/>
    <w:basedOn w:val="Policepardfaut"/>
    <w:uiPriority w:val="99"/>
    <w:semiHidden/>
    <w:unhideWhenUsed/>
    <w:rsid w:val="00702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053965">
      <w:bodyDiv w:val="1"/>
      <w:marLeft w:val="0"/>
      <w:marRight w:val="0"/>
      <w:marTop w:val="0"/>
      <w:marBottom w:val="0"/>
      <w:divBdr>
        <w:top w:val="none" w:sz="0" w:space="0" w:color="auto"/>
        <w:left w:val="none" w:sz="0" w:space="0" w:color="auto"/>
        <w:bottom w:val="none" w:sz="0" w:space="0" w:color="auto"/>
        <w:right w:val="none" w:sz="0" w:space="0" w:color="auto"/>
      </w:divBdr>
      <w:divsChild>
        <w:div w:id="1788618939">
          <w:marLeft w:val="0"/>
          <w:marRight w:val="0"/>
          <w:marTop w:val="0"/>
          <w:marBottom w:val="0"/>
          <w:divBdr>
            <w:top w:val="none" w:sz="0" w:space="0" w:color="auto"/>
            <w:left w:val="none" w:sz="0" w:space="0" w:color="auto"/>
            <w:bottom w:val="none" w:sz="0" w:space="0" w:color="auto"/>
            <w:right w:val="none" w:sz="0" w:space="0" w:color="auto"/>
          </w:divBdr>
          <w:divsChild>
            <w:div w:id="143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argen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lasalle-stjoseph@argentre.org"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apel.fr/covid-19/covid-19-consequences-financieres-pour-les-pare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ION\Desktop\Courrier%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B397-6597-4CCC-8A8E-543DC433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 type</Template>
  <TotalTime>33</TotalTime>
  <Pages>1</Pages>
  <Words>380</Words>
  <Characters>2092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ARZéine</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6</cp:revision>
  <cp:lastPrinted>2017-12-06T15:07:00Z</cp:lastPrinted>
  <dcterms:created xsi:type="dcterms:W3CDTF">2020-03-31T16:15:00Z</dcterms:created>
  <dcterms:modified xsi:type="dcterms:W3CDTF">2020-03-31T16:49:00Z</dcterms:modified>
</cp:coreProperties>
</file>